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3E" w:rsidRPr="00676F81" w:rsidRDefault="008D293E" w:rsidP="008D293E">
      <w:pPr>
        <w:spacing w:before="240"/>
      </w:pPr>
      <w:r w:rsidRPr="00676F81">
        <w:t>PEIMS</w:t>
      </w:r>
      <w:r>
        <w:t xml:space="preserve"> #: 03580300</w:t>
      </w:r>
    </w:p>
    <w:p w:rsidR="008D293E" w:rsidRPr="006B2908" w:rsidRDefault="008D293E" w:rsidP="008D293E">
      <w:pPr>
        <w:spacing w:after="240"/>
      </w:pPr>
      <w:r>
        <w:t xml:space="preserve">Implementation Year: </w:t>
      </w:r>
      <w:r w:rsidRPr="00676F81">
        <w:t>201</w:t>
      </w:r>
      <w:r>
        <w:t>2-13</w:t>
      </w:r>
    </w:p>
    <w:tbl>
      <w:tblPr>
        <w:tblW w:w="18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Computer Science II TEKS Alignment"/>
        <w:tblDescription w:val="Computer Science II TEKS Alignment"/>
      </w:tblPr>
      <w:tblGrid>
        <w:gridCol w:w="3764"/>
        <w:gridCol w:w="3664"/>
        <w:gridCol w:w="2096"/>
        <w:gridCol w:w="1980"/>
        <w:gridCol w:w="3600"/>
        <w:gridCol w:w="3348"/>
      </w:tblGrid>
      <w:tr w:rsidR="008D293E" w:rsidRPr="003C2082" w:rsidTr="008D293E">
        <w:trPr>
          <w:cantSplit/>
          <w:tblHeader/>
        </w:trPr>
        <w:tc>
          <w:tcPr>
            <w:tcW w:w="3764" w:type="dxa"/>
            <w:vMerge w:val="restart"/>
            <w:shd w:val="clear" w:color="auto" w:fill="D9D9D9" w:themeFill="background1" w:themeFillShade="D9"/>
            <w:vAlign w:val="center"/>
          </w:tcPr>
          <w:p w:rsidR="008D293E" w:rsidRPr="003C2082" w:rsidRDefault="008D293E" w:rsidP="008D293E">
            <w:pPr>
              <w:pStyle w:val="Heading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Knowledge &amp; Skills</w:t>
            </w:r>
          </w:p>
        </w:tc>
        <w:tc>
          <w:tcPr>
            <w:tcW w:w="3664" w:type="dxa"/>
            <w:vMerge w:val="restart"/>
            <w:shd w:val="clear" w:color="auto" w:fill="D9D9D9" w:themeFill="background1" w:themeFillShade="D9"/>
            <w:vAlign w:val="center"/>
          </w:tcPr>
          <w:p w:rsidR="008D293E" w:rsidRPr="003C2082" w:rsidRDefault="008D293E" w:rsidP="008D293E">
            <w:pPr>
              <w:pStyle w:val="Heading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Student Expectation</w:t>
            </w:r>
          </w:p>
        </w:tc>
        <w:tc>
          <w:tcPr>
            <w:tcW w:w="4076" w:type="dxa"/>
            <w:gridSpan w:val="2"/>
            <w:shd w:val="clear" w:color="auto" w:fill="D9D9D9" w:themeFill="background1" w:themeFillShade="D9"/>
          </w:tcPr>
          <w:p w:rsidR="008D293E" w:rsidRPr="003C2082" w:rsidRDefault="008D293E" w:rsidP="008D293E">
            <w:pPr>
              <w:pStyle w:val="Heading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Bloom's Level</w:t>
            </w:r>
          </w:p>
        </w:tc>
        <w:tc>
          <w:tcPr>
            <w:tcW w:w="3600" w:type="dxa"/>
            <w:vMerge w:val="restart"/>
            <w:shd w:val="clear" w:color="auto" w:fill="D9D9D9" w:themeFill="background1" w:themeFillShade="D9"/>
            <w:vAlign w:val="center"/>
          </w:tcPr>
          <w:p w:rsidR="008D293E" w:rsidRPr="003C2082" w:rsidRDefault="008D293E" w:rsidP="008D293E">
            <w:pPr>
              <w:pStyle w:val="Heading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TEKS Alignment Evidence</w:t>
            </w:r>
          </w:p>
        </w:tc>
        <w:tc>
          <w:tcPr>
            <w:tcW w:w="3348" w:type="dxa"/>
            <w:vMerge w:val="restart"/>
            <w:shd w:val="clear" w:color="auto" w:fill="D9D9D9" w:themeFill="background1" w:themeFillShade="D9"/>
            <w:vAlign w:val="center"/>
          </w:tcPr>
          <w:p w:rsidR="008D293E" w:rsidRPr="003C2082" w:rsidRDefault="008D293E" w:rsidP="008D293E">
            <w:pPr>
              <w:pStyle w:val="Heading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Recommendations</w:t>
            </w:r>
          </w:p>
        </w:tc>
      </w:tr>
      <w:tr w:rsidR="008D293E" w:rsidRPr="003C2082" w:rsidTr="008D293E">
        <w:trPr>
          <w:cantSplit/>
          <w:tblHeader/>
        </w:trPr>
        <w:tc>
          <w:tcPr>
            <w:tcW w:w="3764" w:type="dxa"/>
            <w:vMerge/>
          </w:tcPr>
          <w:p w:rsidR="008D293E" w:rsidRPr="003C2082" w:rsidRDefault="008D293E" w:rsidP="00C26DC3">
            <w:pPr>
              <w:rPr>
                <w:color w:val="000000" w:themeColor="text1"/>
              </w:rPr>
            </w:pPr>
          </w:p>
        </w:tc>
        <w:tc>
          <w:tcPr>
            <w:tcW w:w="3664" w:type="dxa"/>
            <w:vMerge/>
          </w:tcPr>
          <w:p w:rsidR="008D293E" w:rsidRPr="003C2082" w:rsidRDefault="008D293E" w:rsidP="00C26DC3">
            <w:pPr>
              <w:rPr>
                <w:color w:val="000000" w:themeColor="text1"/>
              </w:rPr>
            </w:pPr>
          </w:p>
        </w:tc>
        <w:tc>
          <w:tcPr>
            <w:tcW w:w="2096" w:type="dxa"/>
            <w:shd w:val="clear" w:color="auto" w:fill="D9D9D9" w:themeFill="background1" w:themeFillShade="D9"/>
          </w:tcPr>
          <w:p w:rsidR="008D293E" w:rsidRPr="003C2082" w:rsidRDefault="008D293E" w:rsidP="008D293E">
            <w:pPr>
              <w:pStyle w:val="Heading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color w:val="000000" w:themeColor="text1"/>
              </w:rPr>
              <w:t>Guideline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D293E" w:rsidRPr="003C2082" w:rsidRDefault="008D293E" w:rsidP="008D293E">
            <w:pPr>
              <w:pStyle w:val="Heading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color w:val="000000" w:themeColor="text1"/>
              </w:rPr>
              <w:t xml:space="preserve">Observed </w:t>
            </w:r>
          </w:p>
        </w:tc>
        <w:tc>
          <w:tcPr>
            <w:tcW w:w="3600" w:type="dxa"/>
            <w:vMerge/>
          </w:tcPr>
          <w:p w:rsidR="008D293E" w:rsidRPr="003C2082" w:rsidRDefault="008D293E" w:rsidP="00C26D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48" w:type="dxa"/>
            <w:vMerge/>
          </w:tcPr>
          <w:p w:rsidR="008D293E" w:rsidRPr="003C2082" w:rsidRDefault="008D293E" w:rsidP="00C26DC3">
            <w:pPr>
              <w:jc w:val="center"/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800"/>
        </w:trPr>
        <w:tc>
          <w:tcPr>
            <w:tcW w:w="3764" w:type="dxa"/>
            <w:vMerge w:val="restart"/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(1)  Creativity and innovation. The student develops products and generates new understandings by extending existing knowledge. The student is expected to:</w:t>
            </w:r>
          </w:p>
        </w:tc>
        <w:tc>
          <w:tcPr>
            <w:tcW w:w="3664" w:type="dxa"/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(A)  use program design problem-solving strategies to create program solutions;</w:t>
            </w:r>
          </w:p>
        </w:tc>
        <w:tc>
          <w:tcPr>
            <w:tcW w:w="2096" w:type="dxa"/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3C2082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917"/>
        </w:trPr>
        <w:tc>
          <w:tcPr>
            <w:tcW w:w="3764" w:type="dxa"/>
            <w:vMerge/>
          </w:tcPr>
          <w:p w:rsidR="003C2082" w:rsidRPr="003C2082" w:rsidRDefault="003C2082" w:rsidP="00C26DC3">
            <w:pPr>
              <w:rPr>
                <w:color w:val="000000" w:themeColor="text1"/>
              </w:rPr>
            </w:pPr>
          </w:p>
        </w:tc>
        <w:tc>
          <w:tcPr>
            <w:tcW w:w="3664" w:type="dxa"/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(B)  demonstrate the ability to read and modify large programs, including the design description and process development;</w:t>
            </w:r>
          </w:p>
        </w:tc>
        <w:tc>
          <w:tcPr>
            <w:tcW w:w="2096" w:type="dxa"/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449"/>
        </w:trPr>
        <w:tc>
          <w:tcPr>
            <w:tcW w:w="3764" w:type="dxa"/>
            <w:vMerge/>
          </w:tcPr>
          <w:p w:rsidR="003C2082" w:rsidRPr="003C2082" w:rsidRDefault="003C2082" w:rsidP="00C26DC3">
            <w:pPr>
              <w:pStyle w:val="paragraph1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(C)  follow the systematic problem-solving process of identifying the specifications of purpose and goals, the data types and objects needed, and the subtasks to be performed;</w:t>
            </w:r>
          </w:p>
        </w:tc>
        <w:tc>
          <w:tcPr>
            <w:tcW w:w="2096" w:type="dxa"/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</w:trPr>
        <w:tc>
          <w:tcPr>
            <w:tcW w:w="3764" w:type="dxa"/>
            <w:vMerge/>
          </w:tcPr>
          <w:p w:rsidR="003C2082" w:rsidRPr="003C2082" w:rsidRDefault="003C2082" w:rsidP="00C26DC3">
            <w:pPr>
              <w:tabs>
                <w:tab w:val="left" w:pos="1139"/>
              </w:tabs>
              <w:rPr>
                <w:color w:val="000000" w:themeColor="text1"/>
              </w:rPr>
            </w:pPr>
          </w:p>
        </w:tc>
        <w:tc>
          <w:tcPr>
            <w:tcW w:w="3664" w:type="dxa"/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(D)  compare and contrast design methodologies and implementation techniques such as top-down, bottom-up, and black box;</w:t>
            </w:r>
          </w:p>
        </w:tc>
        <w:tc>
          <w:tcPr>
            <w:tcW w:w="2096" w:type="dxa"/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</w:tc>
        <w:tc>
          <w:tcPr>
            <w:tcW w:w="1980" w:type="dxa"/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</w:trPr>
        <w:tc>
          <w:tcPr>
            <w:tcW w:w="3764" w:type="dxa"/>
            <w:vMerge/>
          </w:tcPr>
          <w:p w:rsidR="003C2082" w:rsidRPr="003C2082" w:rsidRDefault="003C2082" w:rsidP="00C26DC3">
            <w:pPr>
              <w:rPr>
                <w:color w:val="000000" w:themeColor="text1"/>
              </w:rPr>
            </w:pPr>
          </w:p>
        </w:tc>
        <w:tc>
          <w:tcPr>
            <w:tcW w:w="3664" w:type="dxa"/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(E)  analyze, modify, and evaluate existing code by performing a case study on a large program, including inheritance and black box programming;</w:t>
            </w:r>
          </w:p>
        </w:tc>
        <w:tc>
          <w:tcPr>
            <w:tcW w:w="2096" w:type="dxa"/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</w:tc>
        <w:tc>
          <w:tcPr>
            <w:tcW w:w="1980" w:type="dxa"/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</w:trPr>
        <w:tc>
          <w:tcPr>
            <w:tcW w:w="3764" w:type="dxa"/>
            <w:vMerge/>
          </w:tcPr>
          <w:p w:rsidR="003C2082" w:rsidRPr="003C2082" w:rsidRDefault="003C2082" w:rsidP="00C26DC3">
            <w:pPr>
              <w:rPr>
                <w:color w:val="000000" w:themeColor="text1"/>
              </w:rPr>
            </w:pPr>
          </w:p>
        </w:tc>
        <w:tc>
          <w:tcPr>
            <w:tcW w:w="3664" w:type="dxa"/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(F)  identify the data types and objects needed to solve a problem;</w:t>
            </w:r>
          </w:p>
        </w:tc>
        <w:tc>
          <w:tcPr>
            <w:tcW w:w="2096" w:type="dxa"/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</w:tc>
        <w:tc>
          <w:tcPr>
            <w:tcW w:w="1980" w:type="dxa"/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</w:trPr>
        <w:tc>
          <w:tcPr>
            <w:tcW w:w="3764" w:type="dxa"/>
            <w:vMerge/>
          </w:tcPr>
          <w:p w:rsidR="003C2082" w:rsidRPr="003C2082" w:rsidRDefault="003C2082" w:rsidP="00C26DC3">
            <w:pPr>
              <w:rPr>
                <w:color w:val="000000" w:themeColor="text1"/>
              </w:rPr>
            </w:pPr>
          </w:p>
        </w:tc>
        <w:tc>
          <w:tcPr>
            <w:tcW w:w="3664" w:type="dxa"/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(G)  choose, identify, and use the appropriate abstract data type, advanced data structure, and supporting algorithms to properly represent the data in a program problem solution;</w:t>
            </w:r>
          </w:p>
        </w:tc>
        <w:tc>
          <w:tcPr>
            <w:tcW w:w="2096" w:type="dxa"/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</w:trPr>
        <w:tc>
          <w:tcPr>
            <w:tcW w:w="3764" w:type="dxa"/>
            <w:vMerge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64" w:type="dxa"/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(H)  use object-oriented programming development methodology, data abstraction, encapsulation with information hiding, and procedural abstraction in program development and testing; and</w:t>
            </w:r>
          </w:p>
        </w:tc>
        <w:tc>
          <w:tcPr>
            <w:tcW w:w="2096" w:type="dxa"/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</w:trPr>
        <w:tc>
          <w:tcPr>
            <w:tcW w:w="3764" w:type="dxa"/>
            <w:vMerge/>
            <w:shd w:val="clear" w:color="auto" w:fill="auto"/>
          </w:tcPr>
          <w:p w:rsidR="003C2082" w:rsidRPr="003C2082" w:rsidRDefault="003C2082" w:rsidP="00C26DC3">
            <w:pPr>
              <w:rPr>
                <w:color w:val="000000" w:themeColor="text1"/>
              </w:rPr>
            </w:pPr>
          </w:p>
        </w:tc>
        <w:tc>
          <w:tcPr>
            <w:tcW w:w="3664" w:type="dxa"/>
          </w:tcPr>
          <w:p w:rsidR="003C2082" w:rsidRPr="003C2082" w:rsidRDefault="003C2082" w:rsidP="00C26DC3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(I)  create, edit, and manipulate bitmap images that are used to enhance user interfaces and program functionality.</w:t>
            </w:r>
          </w:p>
        </w:tc>
        <w:tc>
          <w:tcPr>
            <w:tcW w:w="2096" w:type="dxa"/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1980" w:type="dxa"/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70"/>
        </w:trPr>
        <w:tc>
          <w:tcPr>
            <w:tcW w:w="3764" w:type="dxa"/>
            <w:vMerge w:val="restart"/>
            <w:shd w:val="clear" w:color="auto" w:fill="auto"/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(2)  Communication and collaboration. The student communicates and collaborates with peers to contribute to his or her own learning and the learning of others. The student is expected to: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(A)  use the principles of software engineering to work in software design teams, break a problem statement into specific solution requirements, create a program development plan, code part of a solution from a program development plan while a partner codes the remaining part, team test the solution for correctness, and develop presentations to report the solution findings;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1196"/>
        </w:trPr>
        <w:tc>
          <w:tcPr>
            <w:tcW w:w="3764" w:type="dxa"/>
            <w:vMerge/>
            <w:shd w:val="clear" w:color="auto" w:fill="auto"/>
          </w:tcPr>
          <w:p w:rsidR="003C2082" w:rsidRPr="003C2082" w:rsidRDefault="003C2082" w:rsidP="00C26DC3">
            <w:pPr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(B)  create interactive console display interfaces with appropriate user prompts;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</w:trPr>
        <w:tc>
          <w:tcPr>
            <w:tcW w:w="3764" w:type="dxa"/>
            <w:vMerge/>
            <w:shd w:val="clear" w:color="auto" w:fill="auto"/>
          </w:tcPr>
          <w:p w:rsidR="003C2082" w:rsidRPr="003C2082" w:rsidRDefault="003C2082" w:rsidP="00C26DC3">
            <w:pPr>
              <w:pStyle w:val="paragraph1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(C)  create interactive human interfaces to acquire data from a user and display program results using an advanced Graphical User Interface (GUI);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</w:trPr>
        <w:tc>
          <w:tcPr>
            <w:tcW w:w="3764" w:type="dxa"/>
            <w:vMerge/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(D)  write programs and communicate with proper programming style to enhance the readability and functionality of the code by using meaningful descriptive identifiers, internal comments, white space, indentation, and a standardized program style;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</w:trPr>
        <w:tc>
          <w:tcPr>
            <w:tcW w:w="3764" w:type="dxa"/>
            <w:vMerge/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(E)  improve data display by optimizing data visualization;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1214"/>
        </w:trPr>
        <w:tc>
          <w:tcPr>
            <w:tcW w:w="3764" w:type="dxa"/>
            <w:vMerge/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(F)  display simple vector graphics to interpret and display program results; and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</w:trPr>
        <w:tc>
          <w:tcPr>
            <w:tcW w:w="3764" w:type="dxa"/>
            <w:vMerge/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(G)  display simple bitmap images.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827"/>
        </w:trPr>
        <w:tc>
          <w:tcPr>
            <w:tcW w:w="37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(3)  Research and information fluency. The student locates, analyzes, processes, and organizes data. The student is expected to: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(A)  use local area networks (LANs) and wide area networks (WANs), including the Internet and intranets, in research, file management, and collaboration;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(B)  understand programming file structure and file access for required resources;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710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(C)  acquire and process information from text files, including files of known and unknown sizes;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1763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(D)  manipulate data structures using string processing;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paragraph1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(E)  manipulate data values by casting between data types;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962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(F)  identify and use the structured data type of one-dimensional arrays to traverse, search, modify, insert, and delete data;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(G)  identify and use the structured data type of two-dimensional arrays to traverse, search, modify, insert, and delete data; and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584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(H)  identify and use a list object data structure to traverse, search, insert, and delete data.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629"/>
        </w:trPr>
        <w:tc>
          <w:tcPr>
            <w:tcW w:w="37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(4)  Critical thinking, problem solving, and decision making. The student uses appropriate strategies to analyze problems and design algorithms. The student is expected to: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(A)  develop sequential algorithms using branching control statements, including nested structures, to create solutions to decision-making problems;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(B)  develop choice algorithms using selection control statements based on ordinal values;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(C)  demonstrate proficiency in the use of short-circuit evaluation;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92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(D)  demonstrate proficiency in the use of Boolean algebra, including De Morgan's Law;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71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(E)  develop iterative algorithms using nested loops;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71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(F)  identify, trace, and appropriately use recursion in programming solutions, including algebraic computations;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71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(G)  design, construct, evaluate, and compare search algorithms, including linear searching and binary searching;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71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(H)  identify, describe, design, create, evaluate, and compare standard sorting algorithms, including selection sort, bubble sort, insertion sort, and merge sort;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71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(I)  measure time/space efficiency of various sorting algorithms;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71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(J)  compare and contrast search and sort algorithms, including linear, quadratic, and recursive strategies, for time/space efficiency;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71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(K)  analyze algorithms using "big-O" notation for best, average, and worst-case data patterns;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71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(L)  develop algorithms to solve various problems, including factoring, summing a series, finding the roots of a quadratic equation, and generating Fibonacci numbers;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71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(M)  test program solutions by investigating boundary conditions; testing classes, methods, and libraries in isolation; and performing stepwise refinement;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71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(N)  identify and debug compile, syntax, runtime, and logic errors;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71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(O)  compare and contrast algorithm efficiency by using informal runtime comparisons, exact calculation of statement execution counts, and theoretical efficiency values using "big-O" notation, including worst-case, best-case, and average-case time/space analysis;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71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(P)  demonstrate the ability to count, convert, and perform mathematical operations in the binary and hexadecimal number systems;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71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(Q)  demonstrate knowledge of the maximum integer boundary, minimum integer boundary, imprecision of real number representations, and round-off errors;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71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(R)  create program solutions to problems using the mathematics library class;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71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(S)  use random algorithms to create simulations that model the real world;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71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(T)  identify, understand, and create class specifications and relationships among classes, including composition and inheritance relationships;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71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(U)  understand and explain object relationships among defined classes, abstract classes, and interfaces;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71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(V)  create object-oriented definitions using class declarations, variable declarations, constant declarations, method declarations, parameter declarations, and interface declarations;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71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(W)  create robust classes that encapsulate data and the methods that operate on that data and incorporate overloading to enrich the object's behavior;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71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(X)  design and implement a set of interactive classes;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71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(Y)  design, create, and evaluate multiclass programs that use abstract classes and interfaces;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71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(Z)  understand and implement a student-created class hierarchy;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71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(AA)  extend, modify, and improve existing code using inheritance;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71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(BB)  create adaptive behaviors, including overloading, using polymorphism;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71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(CC)  understand and use reference variables for object and string data types;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71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(DD)  understand and implement access scope modifiers;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63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(EE)  understand and demonstrate how to compare objects;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41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(FF)  duplicate objects using the appropriate deep and/or shallow copy;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41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(GG)  define and implement abstract classes and interfaces in program problem solutions;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41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(HH)  apply functional decomposition to a program solution;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41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(II)  create simple and robust objects from class definitions through instantiation;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41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(JJ)  apply class membership of variables, constants, and methods;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41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(KK)  examine and mutate the properties of an object using accessors and modifiers;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41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3C2082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(LL)  understand and implement a composite class; and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41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6B0267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(MM)  design and implement an interface.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41"/>
        </w:trPr>
        <w:tc>
          <w:tcPr>
            <w:tcW w:w="37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6B0267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(5)  Digital citizenship. The student explores and understands safety, legal, cultural, and societal issues relating to the use of technology and information. The student is expected to:</w:t>
            </w: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6B0267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(A)  model ethical acquisition and use of digital information;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41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6B0267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(B)  demonstrate proper digital etiquette, responsible use of software, and knowledge of acceptable use policies; and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41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6B0267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(C)  investigate digital rights management.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41"/>
        </w:trPr>
        <w:tc>
          <w:tcPr>
            <w:tcW w:w="37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6B0267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(6)  Technology operations and concepts. The student understands technology concepts, systems, and operations as they apply to computer science. The student is expected to:</w:t>
            </w: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6B0267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(A)  compare and contrast types of operating systems, software applications, hardware platforms, and programming languages;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41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6B0267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(B)  demonstrate knowledge of major hardware components, including primary and secondary memory, a central processing unit (CPU), and peripherals;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41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6B0267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(C)  demonstrate knowledge of major networking components, including hosts, servers, switches, and routers;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41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6B0267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(D)  demonstrate knowledge of computer communication systems, including single-user, peer-to-peer, workgroup, client-server, and networked;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41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6B0267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(E)  demonstrate knowledge of computer addressing systems, including Internet Protocol (IP) address and Media Access Control (MAC) address; and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  <w:tr w:rsidR="003C2082" w:rsidRPr="003C2082" w:rsidTr="008D293E">
        <w:trPr>
          <w:cantSplit/>
          <w:trHeight w:val="41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082" w:rsidRPr="003C2082" w:rsidRDefault="003C2082" w:rsidP="00C26DC3">
            <w:pPr>
              <w:pStyle w:val="subparagrapha"/>
              <w:ind w:left="0"/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6B0267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(F)  differentiate among the categories of programming languages, including machine, assembly, high-level compiled, high-level interpreted, and scripted.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C26DC3">
            <w:pPr>
              <w:jc w:val="center"/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82" w:rsidRPr="003C2082" w:rsidRDefault="003C2082" w:rsidP="008D293E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Remember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Understand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Apply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Analyze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Evaluate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8D293E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3C2082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>Partially Observed</w:t>
            </w:r>
          </w:p>
          <w:p w:rsidR="003C2082" w:rsidRPr="003C2082" w:rsidRDefault="003C2082" w:rsidP="008D293E">
            <w:pPr>
              <w:rPr>
                <w:color w:val="000000" w:themeColor="text1"/>
              </w:rPr>
            </w:pPr>
            <w:r w:rsidRPr="003C2082">
              <w:rPr>
                <w:color w:val="000000" w:themeColor="text1"/>
              </w:rPr>
              <w:t xml:space="preserve">Not Observed </w:t>
            </w:r>
          </w:p>
          <w:p w:rsidR="003C2082" w:rsidRPr="003C2082" w:rsidRDefault="003C2082" w:rsidP="008D293E">
            <w:pPr>
              <w:spacing w:before="240"/>
              <w:rPr>
                <w:color w:val="000000" w:themeColor="text1"/>
              </w:rPr>
            </w:pPr>
            <w:r w:rsidRPr="003C2082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3C2082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C2082" w:rsidRPr="003C2082" w:rsidRDefault="003C2082" w:rsidP="00A352D4">
            <w:pPr>
              <w:rPr>
                <w:color w:val="000000" w:themeColor="text1"/>
              </w:rPr>
            </w:pPr>
          </w:p>
        </w:tc>
      </w:tr>
    </w:tbl>
    <w:p w:rsidR="003C2082" w:rsidRDefault="003C2082">
      <w:pPr>
        <w:rPr>
          <w:rFonts w:ascii="Tw Cen MT" w:hAnsi="Tw Cen MT" w:cs="Arial"/>
        </w:rPr>
      </w:pPr>
      <w:r>
        <w:rPr>
          <w:rFonts w:ascii="Tw Cen MT" w:hAnsi="Tw Cen MT" w:cs="Arial"/>
        </w:rPr>
        <w:br w:type="page"/>
      </w:r>
    </w:p>
    <w:tbl>
      <w:tblPr>
        <w:tblW w:w="1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Art, Grade 3 TEKS Alignment"/>
      </w:tblPr>
      <w:tblGrid>
        <w:gridCol w:w="18175"/>
      </w:tblGrid>
      <w:tr w:rsidR="003C2082" w:rsidRPr="00676F81" w:rsidTr="00A352D4">
        <w:trPr>
          <w:trHeight w:val="350"/>
        </w:trPr>
        <w:tc>
          <w:tcPr>
            <w:tcW w:w="18175" w:type="dxa"/>
            <w:shd w:val="clear" w:color="auto" w:fill="D9D9D9" w:themeFill="background1" w:themeFillShade="D9"/>
            <w:vAlign w:val="center"/>
          </w:tcPr>
          <w:p w:rsidR="003C2082" w:rsidRPr="00676F81" w:rsidRDefault="003C2082" w:rsidP="00A352D4">
            <w:pPr>
              <w:pStyle w:val="Heading2"/>
              <w:rPr>
                <w:b/>
              </w:rPr>
            </w:pPr>
            <w:r w:rsidRPr="00676F81">
              <w:lastRenderedPageBreak/>
              <w:br w:type="page"/>
            </w:r>
            <w:r w:rsidRPr="006B2908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Course Strengths of TEKS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A</w:t>
            </w:r>
            <w:r w:rsidRPr="006B2908">
              <w:rPr>
                <w:rFonts w:ascii="Times New Roman" w:hAnsi="Times New Roman" w:cs="Times New Roman"/>
                <w:b/>
                <w:color w:val="auto"/>
                <w:sz w:val="24"/>
              </w:rPr>
              <w:t>lignment</w:t>
            </w:r>
          </w:p>
        </w:tc>
      </w:tr>
      <w:tr w:rsidR="003C2082" w:rsidRPr="00676F81" w:rsidTr="00A352D4">
        <w:tc>
          <w:tcPr>
            <w:tcW w:w="18175" w:type="dxa"/>
          </w:tcPr>
          <w:p w:rsidR="003C2082" w:rsidRPr="00676F81" w:rsidRDefault="003C2082" w:rsidP="00A352D4">
            <w:pPr>
              <w:spacing w:before="240" w:after="240"/>
            </w:pPr>
          </w:p>
        </w:tc>
      </w:tr>
    </w:tbl>
    <w:p w:rsidR="003C2082" w:rsidRPr="00676F81" w:rsidRDefault="003C2082" w:rsidP="003C20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Required Changes for TEKS alignment"/>
      </w:tblPr>
      <w:tblGrid>
        <w:gridCol w:w="18216"/>
      </w:tblGrid>
      <w:tr w:rsidR="003C2082" w:rsidRPr="00676F81" w:rsidTr="00A352D4">
        <w:trPr>
          <w:trHeight w:val="350"/>
        </w:trPr>
        <w:tc>
          <w:tcPr>
            <w:tcW w:w="18216" w:type="dxa"/>
            <w:shd w:val="clear" w:color="auto" w:fill="D9D9D9" w:themeFill="background1" w:themeFillShade="D9"/>
            <w:vAlign w:val="center"/>
          </w:tcPr>
          <w:p w:rsidR="003C2082" w:rsidRPr="00C77E1D" w:rsidRDefault="003C2082" w:rsidP="00A352D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Required Changes for TEKS A</w:t>
            </w:r>
            <w:r w:rsidRPr="00C77E1D">
              <w:rPr>
                <w:rFonts w:ascii="Times New Roman" w:hAnsi="Times New Roman" w:cs="Times New Roman"/>
                <w:b/>
                <w:color w:val="auto"/>
                <w:sz w:val="24"/>
              </w:rPr>
              <w:t>lignment</w:t>
            </w:r>
          </w:p>
          <w:p w:rsidR="003C2082" w:rsidRPr="00676F81" w:rsidRDefault="003C2082" w:rsidP="00A352D4">
            <w:pPr>
              <w:rPr>
                <w:b/>
              </w:rPr>
            </w:pPr>
            <w:r w:rsidRPr="00676F81">
              <w:t>(List the missing and partially covered TEKS  ~AND~  summarize required TEKS modification, big or small, you believe must be completed prior to course approval)</w:t>
            </w:r>
          </w:p>
        </w:tc>
      </w:tr>
      <w:tr w:rsidR="003C2082" w:rsidRPr="00676F81" w:rsidTr="00A352D4">
        <w:tc>
          <w:tcPr>
            <w:tcW w:w="18216" w:type="dxa"/>
          </w:tcPr>
          <w:p w:rsidR="003C2082" w:rsidRPr="00676F81" w:rsidRDefault="003C2082" w:rsidP="00A352D4">
            <w:pPr>
              <w:spacing w:before="240" w:after="240"/>
            </w:pPr>
            <w:r w:rsidRPr="00676F81">
              <w:t xml:space="preserve">Missing or Partially covered TEKS: </w:t>
            </w:r>
          </w:p>
          <w:p w:rsidR="003C2082" w:rsidRPr="00676F81" w:rsidRDefault="003C2082" w:rsidP="00A352D4">
            <w:pPr>
              <w:spacing w:after="240"/>
            </w:pPr>
            <w:r w:rsidRPr="00676F81">
              <w:t xml:space="preserve">TEKS Summary: </w:t>
            </w:r>
          </w:p>
        </w:tc>
      </w:tr>
    </w:tbl>
    <w:p w:rsidR="003C2082" w:rsidRPr="00676F81" w:rsidRDefault="003C2082" w:rsidP="003C20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Additional Opportunities for Improvement-Optional "/>
      </w:tblPr>
      <w:tblGrid>
        <w:gridCol w:w="18216"/>
      </w:tblGrid>
      <w:tr w:rsidR="003C2082" w:rsidRPr="00676F81" w:rsidTr="00A352D4">
        <w:trPr>
          <w:trHeight w:val="350"/>
        </w:trPr>
        <w:tc>
          <w:tcPr>
            <w:tcW w:w="18216" w:type="dxa"/>
            <w:shd w:val="clear" w:color="auto" w:fill="D9D9D9" w:themeFill="background1" w:themeFillShade="D9"/>
            <w:vAlign w:val="center"/>
          </w:tcPr>
          <w:p w:rsidR="003C2082" w:rsidRPr="00736D6B" w:rsidRDefault="003C2082" w:rsidP="00A352D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736D6B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Additional Opportunities for Improvement-Optional </w:t>
            </w:r>
          </w:p>
          <w:p w:rsidR="003C2082" w:rsidRPr="00676F81" w:rsidRDefault="003C2082" w:rsidP="00A352D4">
            <w:r w:rsidRPr="00676F81">
              <w:t>(Non-required additions or changes that would improve this course)</w:t>
            </w:r>
          </w:p>
        </w:tc>
      </w:tr>
      <w:tr w:rsidR="003C2082" w:rsidRPr="00676F81" w:rsidTr="00A352D4">
        <w:tc>
          <w:tcPr>
            <w:tcW w:w="18216" w:type="dxa"/>
          </w:tcPr>
          <w:p w:rsidR="003C2082" w:rsidRPr="00676F81" w:rsidRDefault="003C2082" w:rsidP="00A352D4">
            <w:pPr>
              <w:spacing w:before="240" w:after="240"/>
            </w:pPr>
          </w:p>
        </w:tc>
      </w:tr>
    </w:tbl>
    <w:p w:rsidR="00C26DC3" w:rsidRPr="0062771B" w:rsidRDefault="00C26DC3" w:rsidP="008D293E">
      <w:pPr>
        <w:rPr>
          <w:rFonts w:ascii="Tw Cen MT" w:hAnsi="Tw Cen MT" w:cs="Arial"/>
        </w:rPr>
      </w:pPr>
    </w:p>
    <w:sectPr w:rsidR="00C26DC3" w:rsidRPr="0062771B" w:rsidSect="003C2082">
      <w:headerReference w:type="default" r:id="rId7"/>
      <w:footerReference w:type="even" r:id="rId8"/>
      <w:footerReference w:type="default" r:id="rId9"/>
      <w:pgSz w:w="20160" w:h="12240" w:orient="landscape" w:code="5"/>
      <w:pgMar w:top="1080" w:right="72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275" w:rsidRDefault="00B10275">
      <w:r>
        <w:separator/>
      </w:r>
    </w:p>
  </w:endnote>
  <w:endnote w:type="continuationSeparator" w:id="0">
    <w:p w:rsidR="00B10275" w:rsidRDefault="00B1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93E" w:rsidRDefault="008D293E" w:rsidP="00C26D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293E" w:rsidRDefault="008D293E" w:rsidP="00C26D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661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293E" w:rsidRDefault="0054756C" w:rsidP="008D293E">
        <w:pPr>
          <w:pStyle w:val="Footer"/>
          <w:tabs>
            <w:tab w:val="clear" w:pos="4320"/>
            <w:tab w:val="clear" w:pos="8640"/>
            <w:tab w:val="center" w:pos="8820"/>
            <w:tab w:val="left" w:pos="15840"/>
          </w:tabs>
          <w:ind w:right="360"/>
          <w:rPr>
            <w:sz w:val="17"/>
            <w:szCs w:val="17"/>
          </w:rPr>
        </w:pPr>
        <w:r>
          <w:rPr>
            <w:noProof/>
          </w:rPr>
          <w:drawing>
            <wp:inline distT="0" distB="0" distL="0" distR="0" wp14:anchorId="77E46C94" wp14:editId="1126579D">
              <wp:extent cx="950595" cy="457200"/>
              <wp:effectExtent l="0" t="0" r="1905" b="0"/>
              <wp:docPr id="1" name="Picture 1" descr="TXVSN log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TXVSN logo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0595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8D293E" w:rsidRDefault="008D293E" w:rsidP="008D293E">
        <w:pPr>
          <w:pStyle w:val="Footer"/>
          <w:tabs>
            <w:tab w:val="clear" w:pos="8640"/>
            <w:tab w:val="right" w:pos="4320"/>
            <w:tab w:val="left" w:pos="17280"/>
          </w:tabs>
        </w:pPr>
        <w:r w:rsidRPr="00F01D28">
          <w:rPr>
            <w:sz w:val="20"/>
            <w:shd w:val="clear" w:color="auto" w:fill="FFFFFF"/>
          </w:rPr>
          <w:t>© All Rights Reserved by the Texas Education Agency's Texas Virtual School Network</w:t>
        </w:r>
        <w:r>
          <w:tab/>
        </w:r>
        <w:r w:rsidRPr="00F01D28">
          <w:rPr>
            <w:sz w:val="20"/>
            <w:szCs w:val="17"/>
          </w:rPr>
          <w:t>Page</w:t>
        </w:r>
        <w:r>
          <w:t xml:space="preserve"> </w:t>
        </w:r>
        <w:r w:rsidRPr="008D293E">
          <w:rPr>
            <w:sz w:val="20"/>
            <w:szCs w:val="20"/>
          </w:rPr>
          <w:fldChar w:fldCharType="begin"/>
        </w:r>
        <w:r w:rsidRPr="008D293E">
          <w:rPr>
            <w:sz w:val="20"/>
            <w:szCs w:val="20"/>
          </w:rPr>
          <w:instrText xml:space="preserve"> PAGE   \* MERGEFORMAT </w:instrText>
        </w:r>
        <w:r w:rsidRPr="008D293E">
          <w:rPr>
            <w:sz w:val="20"/>
            <w:szCs w:val="20"/>
          </w:rPr>
          <w:fldChar w:fldCharType="separate"/>
        </w:r>
        <w:r w:rsidR="0054756C">
          <w:rPr>
            <w:noProof/>
            <w:sz w:val="20"/>
            <w:szCs w:val="20"/>
          </w:rPr>
          <w:t>18</w:t>
        </w:r>
        <w:r w:rsidRPr="008D293E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275" w:rsidRDefault="00B10275">
      <w:r>
        <w:separator/>
      </w:r>
    </w:p>
  </w:footnote>
  <w:footnote w:type="continuationSeparator" w:id="0">
    <w:p w:rsidR="00B10275" w:rsidRDefault="00B10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93E" w:rsidRPr="008D293E" w:rsidRDefault="008D293E" w:rsidP="008D293E">
    <w:pPr>
      <w:pStyle w:val="Heading1"/>
      <w:spacing w:before="240" w:after="240"/>
      <w:jc w:val="center"/>
      <w:rPr>
        <w:rFonts w:ascii="Times New Roman" w:hAnsi="Times New Roman" w:cs="Times New Roman"/>
        <w:color w:val="000000" w:themeColor="text1"/>
      </w:rPr>
    </w:pPr>
    <w:r w:rsidRPr="008D293E">
      <w:rPr>
        <w:rFonts w:ascii="Times New Roman" w:hAnsi="Times New Roman" w:cs="Times New Roman"/>
        <w:color w:val="000000" w:themeColor="text1"/>
      </w:rPr>
      <w:t>Computer Science II TEKS Alignment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027DC"/>
    <w:multiLevelType w:val="hybridMultilevel"/>
    <w:tmpl w:val="E7368B6C"/>
    <w:lvl w:ilvl="0" w:tplc="A94C49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DA4BDC"/>
    <w:multiLevelType w:val="hybridMultilevel"/>
    <w:tmpl w:val="D570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71C2B"/>
    <w:multiLevelType w:val="hybridMultilevel"/>
    <w:tmpl w:val="4280B756"/>
    <w:lvl w:ilvl="0" w:tplc="73E0C65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6C4217"/>
    <w:multiLevelType w:val="hybridMultilevel"/>
    <w:tmpl w:val="743EF54C"/>
    <w:lvl w:ilvl="0" w:tplc="81EA627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A4F79"/>
    <w:multiLevelType w:val="hybridMultilevel"/>
    <w:tmpl w:val="E2F2F24A"/>
    <w:lvl w:ilvl="0" w:tplc="3D567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58"/>
    <w:rsid w:val="00386AE9"/>
    <w:rsid w:val="003C2082"/>
    <w:rsid w:val="0054756C"/>
    <w:rsid w:val="005E1058"/>
    <w:rsid w:val="006B0267"/>
    <w:rsid w:val="008D293E"/>
    <w:rsid w:val="00B10275"/>
    <w:rsid w:val="00BE10BA"/>
    <w:rsid w:val="00C26DC3"/>
    <w:rsid w:val="00C775F3"/>
    <w:rsid w:val="00F4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119A15-55C6-47A2-8966-B58DD154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5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29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D2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D29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8D29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43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F43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4375"/>
  </w:style>
  <w:style w:type="table" w:styleId="TableGrid">
    <w:name w:val="Table Grid"/>
    <w:basedOn w:val="TableNormal"/>
    <w:rsid w:val="002F4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90C8F"/>
    <w:rPr>
      <w:rFonts w:ascii="Tahoma" w:hAnsi="Tahoma" w:cs="Tahoma"/>
      <w:sz w:val="16"/>
      <w:szCs w:val="16"/>
    </w:rPr>
  </w:style>
  <w:style w:type="paragraph" w:customStyle="1" w:styleId="subparagrapha">
    <w:name w:val="subparagrapha"/>
    <w:basedOn w:val="Normal"/>
    <w:rsid w:val="00E05BF1"/>
    <w:pPr>
      <w:shd w:val="clear" w:color="auto" w:fill="FFFFFF"/>
      <w:spacing w:before="100" w:beforeAutospacing="1" w:after="100" w:afterAutospacing="1"/>
      <w:ind w:left="1440"/>
    </w:pPr>
    <w:rPr>
      <w:color w:val="000080"/>
    </w:rPr>
  </w:style>
  <w:style w:type="character" w:styleId="Emphasis">
    <w:name w:val="Emphasis"/>
    <w:qFormat/>
    <w:rsid w:val="00360EEF"/>
    <w:rPr>
      <w:i/>
      <w:iCs/>
    </w:rPr>
  </w:style>
  <w:style w:type="character" w:styleId="Strong">
    <w:name w:val="Strong"/>
    <w:qFormat/>
    <w:rsid w:val="00360EEF"/>
    <w:rPr>
      <w:b/>
      <w:bCs/>
    </w:rPr>
  </w:style>
  <w:style w:type="paragraph" w:customStyle="1" w:styleId="paragraph1">
    <w:name w:val="paragraph1"/>
    <w:basedOn w:val="Normal"/>
    <w:rsid w:val="00360EEF"/>
    <w:pPr>
      <w:shd w:val="clear" w:color="auto" w:fill="FFFFFF"/>
      <w:spacing w:before="100" w:beforeAutospacing="1" w:after="100" w:afterAutospacing="1"/>
      <w:ind w:left="720"/>
    </w:pPr>
    <w:rPr>
      <w:color w:val="000080"/>
    </w:rPr>
  </w:style>
  <w:style w:type="paragraph" w:customStyle="1" w:styleId="ColorfulList-Accent11">
    <w:name w:val="Colorful List - Accent 11"/>
    <w:basedOn w:val="Normal"/>
    <w:uiPriority w:val="34"/>
    <w:qFormat/>
    <w:rsid w:val="00B57D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D2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D293E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D2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D29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D293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2856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TEKS Alignment Document</vt:lpstr>
    </vt:vector>
  </TitlesOfParts>
  <Manager>Texas Virtual School Network</Manager>
  <Company>Region 4</Company>
  <LinksUpToDate>false</LinksUpToDate>
  <CharactersWithSpaces>19102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 Alignment Document</dc:title>
  <dc:creator>Texas Virtual School Network</dc:creator>
  <cp:lastModifiedBy>Ashley Menefee</cp:lastModifiedBy>
  <cp:revision>5</cp:revision>
  <cp:lastPrinted>2008-06-06T16:25:00Z</cp:lastPrinted>
  <dcterms:created xsi:type="dcterms:W3CDTF">2016-03-30T18:41:00Z</dcterms:created>
  <dcterms:modified xsi:type="dcterms:W3CDTF">2016-09-15T02:42:00Z</dcterms:modified>
</cp:coreProperties>
</file>